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46" w:rsidRPr="00722646" w:rsidRDefault="00722646" w:rsidP="007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ХАЛИТОВСКОГО СЕЛЬСКОГО ПОСЕЛЕНИЯ</w:t>
      </w: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КУНАШАКСКОГО МУНИЦИПАЛЬНОГО РАЙОНА </w:t>
      </w: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gramStart"/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  <w:proofErr w:type="gramEnd"/>
    </w:p>
    <w:p w:rsidR="00722646" w:rsidRPr="00722646" w:rsidRDefault="00722646" w:rsidP="0072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22646" w:rsidRPr="00722646" w:rsidRDefault="00722646" w:rsidP="00722646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ноября 202</w:t>
      </w:r>
      <w:r w:rsidR="00616C96">
        <w:rPr>
          <w:rFonts w:ascii="Times New Roman" w:eastAsia="Times New Roman" w:hAnsi="Times New Roman" w:cs="Times New Roman"/>
          <w:sz w:val="28"/>
          <w:szCs w:val="28"/>
          <w:lang w:eastAsia="ru-RU"/>
        </w:rPr>
        <w:t>1г.  № 34</w:t>
      </w: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</w:tblGrid>
      <w:tr w:rsidR="00722646" w:rsidRPr="00722646" w:rsidTr="00F66559">
        <w:trPr>
          <w:trHeight w:val="2535"/>
        </w:trPr>
        <w:tc>
          <w:tcPr>
            <w:tcW w:w="3764" w:type="dxa"/>
          </w:tcPr>
          <w:p w:rsidR="00722646" w:rsidRPr="00722646" w:rsidRDefault="00722646" w:rsidP="0072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основных направлений бюджетной политики и основных направлений налоговой политики Халитовского сельского поселения на 202</w:t>
            </w:r>
            <w:r w:rsidR="00D94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22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94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22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  <w:p w:rsidR="00722646" w:rsidRPr="00722646" w:rsidRDefault="00722646" w:rsidP="0072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172, 184.2 Бюджетного Кодекса Российской Федерации, Положением о бюджетном процессе в </w:t>
      </w:r>
      <w:proofErr w:type="spellStart"/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Халитовском</w:t>
      </w:r>
      <w:proofErr w:type="spellEnd"/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утвержденным Решением Совета депутатов Халитовского сельского поселения от 13.11.2020 года № 19, руководствуясь Уставом Халитовского сельского поселения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основные направления бюджетной политики и основные направления </w:t>
      </w:r>
      <w:proofErr w:type="gramStart"/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 политики</w:t>
      </w:r>
      <w:proofErr w:type="gramEnd"/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Халитовского сельского поселения на 202</w:t>
      </w:r>
      <w:r w:rsidR="00D94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94E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2 Опубликовать настоящее постановление на официальном сайте Халитовского сельского поселения.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Организацию исполнения настоящего постановления оставляю за собой.</w:t>
      </w: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proofErr w:type="spellStart"/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А.А.Шавалеев</w:t>
      </w:r>
      <w:proofErr w:type="spellEnd"/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646">
        <w:rPr>
          <w:rFonts w:ascii="Times New Roman" w:hAnsi="Times New Roman" w:cs="Times New Roman"/>
          <w:sz w:val="24"/>
          <w:szCs w:val="24"/>
        </w:rPr>
        <w:t>Приложение</w:t>
      </w:r>
    </w:p>
    <w:p w:rsidR="00722646" w:rsidRPr="00722646" w:rsidRDefault="00722646" w:rsidP="00722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646">
        <w:rPr>
          <w:rFonts w:ascii="Times New Roman" w:hAnsi="Times New Roman" w:cs="Times New Roman"/>
          <w:sz w:val="24"/>
          <w:szCs w:val="24"/>
        </w:rPr>
        <w:t xml:space="preserve">к постановлению Главы  </w:t>
      </w:r>
    </w:p>
    <w:p w:rsidR="00722646" w:rsidRPr="00722646" w:rsidRDefault="00722646" w:rsidP="00722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646">
        <w:rPr>
          <w:rFonts w:ascii="Times New Roman" w:hAnsi="Times New Roman" w:cs="Times New Roman"/>
          <w:sz w:val="24"/>
          <w:szCs w:val="24"/>
        </w:rPr>
        <w:t>Халитовского сельского поселения</w:t>
      </w:r>
    </w:p>
    <w:p w:rsidR="00722646" w:rsidRPr="00722646" w:rsidRDefault="00F06343" w:rsidP="00722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ноября 202</w:t>
      </w:r>
      <w:r w:rsidR="00616C96">
        <w:rPr>
          <w:rFonts w:ascii="Times New Roman" w:hAnsi="Times New Roman" w:cs="Times New Roman"/>
          <w:sz w:val="24"/>
          <w:szCs w:val="24"/>
        </w:rPr>
        <w:t>1г. № 34</w:t>
      </w:r>
    </w:p>
    <w:p w:rsidR="00722646" w:rsidRPr="00722646" w:rsidRDefault="00722646" w:rsidP="00722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Основные направления бюджетной политики</w:t>
      </w:r>
    </w:p>
    <w:p w:rsidR="00722646" w:rsidRPr="00722646" w:rsidRDefault="00722646" w:rsidP="00722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Халитовского сельского поселения </w:t>
      </w:r>
    </w:p>
    <w:p w:rsidR="00722646" w:rsidRPr="00722646" w:rsidRDefault="00722646" w:rsidP="00722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на 202</w:t>
      </w:r>
      <w:r w:rsidR="00D94EB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2</w:t>
      </w: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-202</w:t>
      </w:r>
      <w:r w:rsidR="00D94EB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</w:t>
      </w: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годы</w:t>
      </w:r>
    </w:p>
    <w:p w:rsidR="00722646" w:rsidRPr="00722646" w:rsidRDefault="00722646" w:rsidP="00722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Халитовского сельского поселения на 202</w:t>
      </w:r>
      <w:r w:rsidR="00D94EB8">
        <w:rPr>
          <w:rFonts w:ascii="Times New Roman" w:hAnsi="Times New Roman" w:cs="Times New Roman"/>
          <w:sz w:val="28"/>
          <w:szCs w:val="28"/>
        </w:rPr>
        <w:t>2</w:t>
      </w:r>
      <w:r w:rsidRPr="00722646">
        <w:rPr>
          <w:rFonts w:ascii="Times New Roman" w:hAnsi="Times New Roman" w:cs="Times New Roman"/>
          <w:sz w:val="28"/>
          <w:szCs w:val="28"/>
        </w:rPr>
        <w:t>-202</w:t>
      </w:r>
      <w:r w:rsidR="00D94EB8">
        <w:rPr>
          <w:rFonts w:ascii="Times New Roman" w:hAnsi="Times New Roman" w:cs="Times New Roman"/>
          <w:sz w:val="28"/>
          <w:szCs w:val="28"/>
        </w:rPr>
        <w:t xml:space="preserve">4 </w:t>
      </w:r>
      <w:r w:rsidRPr="00722646">
        <w:rPr>
          <w:rFonts w:ascii="Times New Roman" w:hAnsi="Times New Roman" w:cs="Times New Roman"/>
          <w:sz w:val="28"/>
          <w:szCs w:val="28"/>
        </w:rPr>
        <w:t>годы (далее – бюджетная политика) подготовлены в соответствии с бюджетным законодательством Российской Федерации в целях составления проекта бюджета Халитовского сельского поселения на 202</w:t>
      </w:r>
      <w:r w:rsidR="00D94EB8">
        <w:rPr>
          <w:rFonts w:ascii="Times New Roman" w:hAnsi="Times New Roman" w:cs="Times New Roman"/>
          <w:sz w:val="28"/>
          <w:szCs w:val="28"/>
        </w:rPr>
        <w:t>2</w:t>
      </w:r>
      <w:r w:rsidRPr="00722646">
        <w:rPr>
          <w:rFonts w:ascii="Times New Roman" w:hAnsi="Times New Roman" w:cs="Times New Roman"/>
          <w:sz w:val="28"/>
          <w:szCs w:val="28"/>
        </w:rPr>
        <w:t>-202</w:t>
      </w:r>
      <w:r w:rsidR="00D94EB8">
        <w:rPr>
          <w:rFonts w:ascii="Times New Roman" w:hAnsi="Times New Roman" w:cs="Times New Roman"/>
          <w:sz w:val="28"/>
          <w:szCs w:val="28"/>
        </w:rPr>
        <w:t>4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годы (далее – местный бюджет).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Бюджетная политика реализуется на основе бюджетных принципов, установленных Бюджетным кодексом Российской Федерации (далее – Бюджетный кодекс).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период 202</w:t>
      </w:r>
      <w:r w:rsidR="00D94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94E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сохраняет преемственность задач, определенных в 202</w:t>
      </w:r>
      <w:r w:rsidR="00D94E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Бюджетная политика в 202</w:t>
      </w:r>
      <w:r w:rsidR="00D94EB8">
        <w:rPr>
          <w:rFonts w:ascii="Times New Roman" w:hAnsi="Times New Roman" w:cs="Times New Roman"/>
          <w:sz w:val="28"/>
          <w:szCs w:val="28"/>
        </w:rPr>
        <w:t>2</w:t>
      </w:r>
      <w:r w:rsidRPr="00722646">
        <w:rPr>
          <w:rFonts w:ascii="Times New Roman" w:hAnsi="Times New Roman" w:cs="Times New Roman"/>
          <w:sz w:val="28"/>
          <w:szCs w:val="28"/>
        </w:rPr>
        <w:t>-202</w:t>
      </w:r>
      <w:r w:rsidR="00D94EB8">
        <w:rPr>
          <w:rFonts w:ascii="Times New Roman" w:hAnsi="Times New Roman" w:cs="Times New Roman"/>
          <w:sz w:val="28"/>
          <w:szCs w:val="28"/>
        </w:rPr>
        <w:t>4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годах должна соответствовать критериям последовательности, реалистичности, эффективности и адресности.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Основной целью бюджетной политики в период 202</w:t>
      </w:r>
      <w:r w:rsidR="00D94EB8">
        <w:rPr>
          <w:rFonts w:ascii="Times New Roman" w:hAnsi="Times New Roman" w:cs="Times New Roman"/>
          <w:sz w:val="28"/>
          <w:szCs w:val="28"/>
        </w:rPr>
        <w:t>2</w:t>
      </w:r>
      <w:r w:rsidRPr="00722646">
        <w:rPr>
          <w:rFonts w:ascii="Times New Roman" w:hAnsi="Times New Roman" w:cs="Times New Roman"/>
          <w:sz w:val="28"/>
          <w:szCs w:val="28"/>
        </w:rPr>
        <w:t xml:space="preserve"> - 202</w:t>
      </w:r>
      <w:r w:rsidR="00D94EB8">
        <w:rPr>
          <w:rFonts w:ascii="Times New Roman" w:hAnsi="Times New Roman" w:cs="Times New Roman"/>
          <w:sz w:val="28"/>
          <w:szCs w:val="28"/>
        </w:rPr>
        <w:t>4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годов является организация качественного управления муниципальными финансами для обеспечения сбалансированности и устойчивости местного бюджета, безусловного исполнения действующих и принимаемых обязательств наиболее эффективным способом. Данная цель будет достигаться через решение следующих задач.</w:t>
      </w:r>
    </w:p>
    <w:p w:rsidR="00722646" w:rsidRPr="00722646" w:rsidRDefault="00722646" w:rsidP="00722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нормативно-правового регулирования бюджетного процесса в </w:t>
      </w:r>
      <w:proofErr w:type="spellStart"/>
      <w:r w:rsidRPr="00722646">
        <w:rPr>
          <w:rFonts w:ascii="Times New Roman" w:hAnsi="Times New Roman" w:cs="Times New Roman"/>
          <w:sz w:val="28"/>
          <w:szCs w:val="28"/>
        </w:rPr>
        <w:t>Халитовском</w:t>
      </w:r>
      <w:proofErr w:type="spellEnd"/>
      <w:r w:rsidRPr="00722646">
        <w:rPr>
          <w:rFonts w:ascii="Times New Roman" w:hAnsi="Times New Roman" w:cs="Times New Roman"/>
          <w:sz w:val="28"/>
          <w:szCs w:val="28"/>
        </w:rPr>
        <w:t xml:space="preserve"> сельском поселение.</w:t>
      </w:r>
    </w:p>
    <w:p w:rsidR="00722646" w:rsidRPr="00722646" w:rsidRDefault="00722646" w:rsidP="007226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Для решения данной задачи необходимо на постоянной основе осуществлять регулярный мониторинг,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бюджетного процесса.</w:t>
      </w:r>
    </w:p>
    <w:p w:rsidR="00722646" w:rsidRPr="00722646" w:rsidRDefault="00722646" w:rsidP="007226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 xml:space="preserve">Результатом решения данной задачи является своевременная разработка и утверждение проектов муниципальных нормативно-правовых актов, регулирующих бюджетный процесс в </w:t>
      </w:r>
      <w:proofErr w:type="spellStart"/>
      <w:r w:rsidRPr="00722646">
        <w:rPr>
          <w:rFonts w:ascii="Times New Roman" w:hAnsi="Times New Roman" w:cs="Times New Roman"/>
          <w:sz w:val="28"/>
          <w:szCs w:val="28"/>
        </w:rPr>
        <w:t>Халитовском</w:t>
      </w:r>
      <w:proofErr w:type="spellEnd"/>
      <w:r w:rsidRPr="00722646">
        <w:rPr>
          <w:rFonts w:ascii="Times New Roman" w:hAnsi="Times New Roman" w:cs="Times New Roman"/>
          <w:sz w:val="28"/>
          <w:szCs w:val="28"/>
        </w:rPr>
        <w:t xml:space="preserve"> сельском поселение в соответствии с требованиями бюджетного законодательства Российской Федерации. </w:t>
      </w:r>
    </w:p>
    <w:p w:rsidR="00722646" w:rsidRPr="00722646" w:rsidRDefault="00722646" w:rsidP="00722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lastRenderedPageBreak/>
        <w:t>Повышение качества муниципальных программ и расширение их использования в бюджетном планировании.</w:t>
      </w:r>
    </w:p>
    <w:p w:rsidR="00722646" w:rsidRPr="00722646" w:rsidRDefault="00722646" w:rsidP="007226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В плановом периоде необходимо реализовать принцип формирования местного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</w:p>
    <w:p w:rsidR="00722646" w:rsidRPr="00722646" w:rsidRDefault="00722646" w:rsidP="00722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 xml:space="preserve"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муниципального образования,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местного бюджета. </w:t>
      </w:r>
    </w:p>
    <w:p w:rsidR="00722646" w:rsidRPr="00722646" w:rsidRDefault="00722646" w:rsidP="00722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средств местного бюджета.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Также органами местного самоуправления муниципального образования будет продолжена работа по оптимизации и перераспределению бюджетных ассигнований в пользу более эффективных и приоритетных расходных обязательств с учетом полученных результатов по реализации программных мероприятий.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принципов нормирования в сфере закупок согласно требованиям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 также интеграция закупочного и бюджетного процессов также будут способствовать повышению эффективности, результативности использования бюджетных средств.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При формировании местного бюджета на 202</w:t>
      </w:r>
      <w:r w:rsidR="00D94EB8">
        <w:rPr>
          <w:rFonts w:ascii="Times New Roman" w:hAnsi="Times New Roman" w:cs="Times New Roman"/>
          <w:sz w:val="28"/>
          <w:szCs w:val="28"/>
        </w:rPr>
        <w:t>2</w:t>
      </w:r>
      <w:r w:rsidRPr="00722646">
        <w:rPr>
          <w:rFonts w:ascii="Times New Roman" w:hAnsi="Times New Roman" w:cs="Times New Roman"/>
          <w:sz w:val="28"/>
          <w:szCs w:val="28"/>
        </w:rPr>
        <w:t xml:space="preserve"> – 202</w:t>
      </w:r>
      <w:r w:rsidR="00D94EB8">
        <w:rPr>
          <w:rFonts w:ascii="Times New Roman" w:hAnsi="Times New Roman" w:cs="Times New Roman"/>
          <w:sz w:val="28"/>
          <w:szCs w:val="28"/>
        </w:rPr>
        <w:t>4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годы объемы бюджетных ассигнований должны определятся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по установлению новых расходных обязательств должно производиться на основе сравнительной оценки их эффективности только в пределах финансовых ресурсов местного бюджета.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объема и структуры расходов местного бюджета в 202</w:t>
      </w:r>
      <w:r w:rsidR="00D94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D94E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необходимо учитывать следующие решения: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поэтапное повышение заработной платы отдельным категориям работников в соответствии с решениями, установленными Указами 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Президента Российской Федерации от 7 мая 2012 года, и в соответствии с утвержденными «дорожными картами» развития отраслей социальной сферы;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ежегодная индексация расходов на услуги связи, транспортные и коммунальные услуги, увеличение стоимости основных средств и материальных запасов на прогнозируемый уровень инфляции;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предусматривать расходы на содержание органов местного самоуправления в соответствии с установленными Правительством Челябинской области нормативами.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Важная роль в обеспечении устойчивости местного бюджета отводится снижению рисков неисполнения первоочередных и социально значимых обязательств.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Первоочередными бюджетными расходами на 202</w:t>
      </w:r>
      <w:r w:rsidR="00D94EB8">
        <w:rPr>
          <w:rFonts w:ascii="Times New Roman" w:hAnsi="Times New Roman" w:cs="Times New Roman"/>
          <w:sz w:val="28"/>
          <w:szCs w:val="28"/>
        </w:rPr>
        <w:t>2</w:t>
      </w:r>
      <w:r w:rsidRPr="00722646">
        <w:rPr>
          <w:rFonts w:ascii="Times New Roman" w:hAnsi="Times New Roman" w:cs="Times New Roman"/>
          <w:sz w:val="28"/>
          <w:szCs w:val="28"/>
        </w:rPr>
        <w:t xml:space="preserve"> – 202</w:t>
      </w:r>
      <w:r w:rsidR="00D94EB8">
        <w:rPr>
          <w:rFonts w:ascii="Times New Roman" w:hAnsi="Times New Roman" w:cs="Times New Roman"/>
          <w:sz w:val="28"/>
          <w:szCs w:val="28"/>
        </w:rPr>
        <w:t>4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годы определяются: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выплата заработной платы с начислениями на нее;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уплата налогов и обязательных платежей;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оплата расходов за услуги коммунального комплекса;</w:t>
      </w:r>
    </w:p>
    <w:p w:rsidR="00722646" w:rsidRPr="00722646" w:rsidRDefault="00722646" w:rsidP="00722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Участие в государственных программах.</w:t>
      </w:r>
    </w:p>
    <w:p w:rsidR="00722646" w:rsidRPr="00722646" w:rsidRDefault="00722646" w:rsidP="007226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Халитовского сельского в государственных </w:t>
      </w:r>
      <w:proofErr w:type="gramStart"/>
      <w:r w:rsidRPr="00722646">
        <w:rPr>
          <w:rFonts w:ascii="Times New Roman" w:hAnsi="Times New Roman" w:cs="Times New Roman"/>
          <w:sz w:val="28"/>
          <w:szCs w:val="28"/>
        </w:rPr>
        <w:t>программах  Кунашакского</w:t>
      </w:r>
      <w:proofErr w:type="gramEnd"/>
      <w:r w:rsidRPr="00722646">
        <w:rPr>
          <w:rFonts w:ascii="Times New Roman" w:hAnsi="Times New Roman" w:cs="Times New Roman"/>
          <w:sz w:val="28"/>
          <w:szCs w:val="28"/>
        </w:rPr>
        <w:t xml:space="preserve"> района и Челябинской области.</w:t>
      </w:r>
    </w:p>
    <w:p w:rsidR="00722646" w:rsidRPr="00722646" w:rsidRDefault="00722646" w:rsidP="007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 xml:space="preserve">Принятые решения об участии в государственных программах Кунашакского района </w:t>
      </w:r>
      <w:proofErr w:type="gramStart"/>
      <w:r w:rsidRPr="00722646">
        <w:rPr>
          <w:rFonts w:ascii="Times New Roman" w:hAnsi="Times New Roman" w:cs="Times New Roman"/>
          <w:sz w:val="28"/>
          <w:szCs w:val="28"/>
        </w:rPr>
        <w:t>и  Челябинской</w:t>
      </w:r>
      <w:proofErr w:type="gramEnd"/>
      <w:r w:rsidRPr="00722646">
        <w:rPr>
          <w:rFonts w:ascii="Times New Roman" w:hAnsi="Times New Roman" w:cs="Times New Roman"/>
          <w:sz w:val="28"/>
          <w:szCs w:val="28"/>
        </w:rPr>
        <w:t xml:space="preserve"> 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722646" w:rsidRPr="00722646" w:rsidRDefault="00722646" w:rsidP="00722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управления муниципальными финансами.</w:t>
      </w:r>
    </w:p>
    <w:p w:rsidR="00722646" w:rsidRPr="00722646" w:rsidRDefault="00722646" w:rsidP="007226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В рамках данного направления необходимо повысить объем и регулярность обновления общедоступной информации о муниципальных финансах на WEB-портале органов местного самоуправления муниципального образования, обеспечить публичность информации о плановых и фактических результатах деятельности организаций муниципального сектора и докладов об основных направлениях деятельности субъектов бюджетного планирования муниципального образования.</w:t>
      </w:r>
    </w:p>
    <w:p w:rsidR="00722646" w:rsidRPr="00722646" w:rsidRDefault="00722646" w:rsidP="007226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Обеспечение полного и доступного информирования населения муниципального образования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должно найти отражение на официальном сайте администрации муниципального образования.</w:t>
      </w:r>
    </w:p>
    <w:p w:rsidR="00722646" w:rsidRPr="00722646" w:rsidRDefault="00722646" w:rsidP="0072264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Развитие внутреннего финансового контроля.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внутреннего муниципального финансового контроля и системы внутреннего финансового контроля и внутреннего финансового аудита главных администраторов средств местного бюджета также будет 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повышению эффективности использования финансовых ресурсов муниципального образования.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муниципальный финансовый контроль должен превратиться в постоянный процесс контроля, осуществляемый руководителями и должностными лицами главных распорядителей бюджетных средств, главных администраторов доходов бюджета в ходе исполнения функций и полномочий (оказания услуг), направленный на предоставление разумных гарантий: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и качественного исполнения законодательных и иных нормативных правовых актов, административных и внутренних регламентов (стандартов);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и представления полной и достоверной финансовой (бухгалтерской) и иной отчетности;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сохранности имущества, находящегося в оперативном управлении, эффективности его использования;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принципа эффективности деятельности.</w:t>
      </w:r>
    </w:p>
    <w:p w:rsidR="00722646" w:rsidRPr="00722646" w:rsidRDefault="00722646" w:rsidP="007226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Основные направления налоговой политики</w:t>
      </w:r>
    </w:p>
    <w:p w:rsidR="00722646" w:rsidRPr="00722646" w:rsidRDefault="00722646" w:rsidP="00722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Халитовского сельского поселения </w:t>
      </w:r>
    </w:p>
    <w:p w:rsidR="00722646" w:rsidRPr="00722646" w:rsidRDefault="00722646" w:rsidP="00722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на 202</w:t>
      </w:r>
      <w:r w:rsidR="00D94EB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2</w:t>
      </w: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-202</w:t>
      </w:r>
      <w:r w:rsidR="00D94EB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</w:t>
      </w: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годы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Халитовского сельского поселения на 202</w:t>
      </w:r>
      <w:r w:rsidR="00D94EB8">
        <w:rPr>
          <w:rFonts w:ascii="Times New Roman" w:hAnsi="Times New Roman" w:cs="Times New Roman"/>
          <w:sz w:val="28"/>
          <w:szCs w:val="28"/>
        </w:rPr>
        <w:t>2</w:t>
      </w:r>
      <w:r w:rsidRPr="00722646">
        <w:rPr>
          <w:rFonts w:ascii="Times New Roman" w:hAnsi="Times New Roman" w:cs="Times New Roman"/>
          <w:sz w:val="28"/>
          <w:szCs w:val="28"/>
        </w:rPr>
        <w:t>-202</w:t>
      </w:r>
      <w:r w:rsidR="00D94EB8">
        <w:rPr>
          <w:rFonts w:ascii="Times New Roman" w:hAnsi="Times New Roman" w:cs="Times New Roman"/>
          <w:sz w:val="28"/>
          <w:szCs w:val="28"/>
        </w:rPr>
        <w:t>4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годы (далее – налоговая политика) подготовлены с целью составления проекта бюджета Халитовского сельского поселения на 202</w:t>
      </w:r>
      <w:r w:rsidR="00D94EB8">
        <w:rPr>
          <w:rFonts w:ascii="Times New Roman" w:hAnsi="Times New Roman" w:cs="Times New Roman"/>
          <w:sz w:val="28"/>
          <w:szCs w:val="28"/>
        </w:rPr>
        <w:t>2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94EB8">
        <w:rPr>
          <w:rFonts w:ascii="Times New Roman" w:hAnsi="Times New Roman" w:cs="Times New Roman"/>
          <w:sz w:val="28"/>
          <w:szCs w:val="28"/>
        </w:rPr>
        <w:t>3</w:t>
      </w:r>
      <w:r w:rsidRPr="00722646">
        <w:rPr>
          <w:rFonts w:ascii="Times New Roman" w:hAnsi="Times New Roman" w:cs="Times New Roman"/>
          <w:sz w:val="28"/>
          <w:szCs w:val="28"/>
        </w:rPr>
        <w:t xml:space="preserve"> и 202</w:t>
      </w:r>
      <w:r w:rsidR="00D94EB8">
        <w:rPr>
          <w:rFonts w:ascii="Times New Roman" w:hAnsi="Times New Roman" w:cs="Times New Roman"/>
          <w:sz w:val="28"/>
          <w:szCs w:val="28"/>
        </w:rPr>
        <w:t>4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годов (далее – местный бюджет). 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Налоговая политика Халитовского сельского поселения на 202</w:t>
      </w:r>
      <w:r w:rsidR="00D94EB8">
        <w:rPr>
          <w:rFonts w:ascii="Times New Roman" w:hAnsi="Times New Roman" w:cs="Times New Roman"/>
          <w:sz w:val="28"/>
          <w:szCs w:val="28"/>
        </w:rPr>
        <w:t>2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94EB8">
        <w:rPr>
          <w:rFonts w:ascii="Times New Roman" w:hAnsi="Times New Roman" w:cs="Times New Roman"/>
          <w:sz w:val="28"/>
          <w:szCs w:val="28"/>
        </w:rPr>
        <w:t>3</w:t>
      </w:r>
      <w:r w:rsidRPr="00722646">
        <w:rPr>
          <w:rFonts w:ascii="Times New Roman" w:hAnsi="Times New Roman" w:cs="Times New Roman"/>
          <w:sz w:val="28"/>
          <w:szCs w:val="28"/>
        </w:rPr>
        <w:t xml:space="preserve"> - 202</w:t>
      </w:r>
      <w:r w:rsidR="00D94EB8">
        <w:rPr>
          <w:rFonts w:ascii="Times New Roman" w:hAnsi="Times New Roman" w:cs="Times New Roman"/>
          <w:sz w:val="28"/>
          <w:szCs w:val="28"/>
        </w:rPr>
        <w:t>4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годов будет направлена на укрепление и развитие собственного налогового потенциала, повышение собираемости налогов и сборов, и выстраиваться с учётом изменений налогового и бюджетного законодательства Российской Федерации и Челябинской области, которые окажут влияние на формирование доходной части бюджета муниципального образования.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налоговой политики на 202</w:t>
      </w:r>
      <w:r w:rsidR="00D94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94E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94E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остается обеспечение сбалансированности и устойчивости местного бюджета с учетом текущей экономической ситуации.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политика Халитовского сельского поселения реализуется посредством: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ставок и предоставления льгот по налогу на имущество физических лиц;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ставок земельного налога, определения порядка, сроков уплаты и предоставления льгот по земельному налогу;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ежегодной оценки социальной и бюджетной эффективности предоставленных льгот по местным налогам, проведение анализа «налоговых расходов» по местным налогам и принятие решений о целесообразности 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внесения изменений в муниципальные правовые акты, устанавливающие налоги на территории Халитовского сельского поселения;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комплекса мер по укреплению налоговой дисциплины налогоплательщиков;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межведомственного взаимодействия по легализации заработной платы, снижению недоимки по налоговым платежам, обеспечению полноты учета имущества и земельных участков, оформленных в собственность;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и агитационной работы о необходимости оформления в собственность земельных участков.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преемственности ранее поставленных целей и задач, направленных на сохранение и развитие налоговой базы на территории муниципального образования, и изыскания дополнительных источников поступлений в местный бюджет будет продолжена работа по следующим направлениям: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1. Обеспечение качественного администрирования налоговых и неналоговых доходов.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Для этого будут реализованы следующие меры: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повышение качества планирование доходов местного бюджета главными администраторами доходов бюджета;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усиление контроля главными администраторами доходов бюджета за выполнение плановых показателей доходов в местный бюджет;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проведение целенаправленной и эффективной работы с федеральными, областными и местными администраторами доходов бюджета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2. Развитие доходного потенциала муниципального образования.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В этом направлении продолжится работа по: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осуществлению мониторинга платежей в местный бюджет в разрезе доходных источников;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проведению комплекса мероприятий, направленных на снижение недоимки по платежам в бюджет;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проведению работы по мобилизации дополнительных доходов в местный бюджет;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проведение мероприятий по повышению налоговой грамотности населения муниципального образования;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проведению совместно с территориальными органами федеральных и региональных органов исполнительной власти мероприятий по легализации налогооблагаемой базы и обеспечения поступлений в консолидированный бюджет, борьбе с «теневыми оборотами» в экономике, выявлению и пресечению нелегальной выплаты заработной платы работающего населения.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3. Эффективное управление муниципальной собственностью.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 xml:space="preserve">С целью получения дополнительных доходов потребуется принятие мер, направленных на эффективное управление и распоряжение в сфере </w:t>
      </w:r>
      <w:r w:rsidRPr="00722646">
        <w:rPr>
          <w:rFonts w:ascii="Times New Roman" w:hAnsi="Times New Roman" w:cs="Times New Roman"/>
          <w:sz w:val="28"/>
          <w:szCs w:val="28"/>
        </w:rPr>
        <w:lastRenderedPageBreak/>
        <w:t>имущественных отношений на территории муниципального образования, включая работу по: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обеспечению эффективности использования муниципального имущества, находящегося в собственности муниципального образования, посредством повышения качества контроля за его использованием, выявления неиспользуемого имущества и принятия мер, направленных на его реализацию или передачу в аренду;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осуществлению контроля за поступлением средств от использования муниципальной собственности;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 xml:space="preserve">- проведению </w:t>
      </w:r>
      <w:proofErr w:type="spellStart"/>
      <w:r w:rsidRPr="00722646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722646">
        <w:rPr>
          <w:rFonts w:ascii="Times New Roman" w:hAnsi="Times New Roman" w:cs="Times New Roman"/>
          <w:sz w:val="28"/>
          <w:szCs w:val="28"/>
        </w:rPr>
        <w:t>-исковой работы по взысканию задолженности по неналоговым доходам местного бюджета и предъявлению претензий за несвоевременное и некачественное исполнение договоров и муниципальных контрактов на оказание услуг или выполнение работ для муниципальных нужд.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При разработке проекта местного бюджета на 202</w:t>
      </w:r>
      <w:r w:rsidR="00D94EB8">
        <w:rPr>
          <w:rFonts w:ascii="Times New Roman" w:hAnsi="Times New Roman" w:cs="Times New Roman"/>
          <w:sz w:val="28"/>
          <w:szCs w:val="28"/>
        </w:rPr>
        <w:t>2</w:t>
      </w:r>
      <w:r w:rsidRPr="00722646">
        <w:rPr>
          <w:rFonts w:ascii="Times New Roman" w:hAnsi="Times New Roman" w:cs="Times New Roman"/>
          <w:sz w:val="28"/>
          <w:szCs w:val="28"/>
        </w:rPr>
        <w:t xml:space="preserve"> – 202</w:t>
      </w:r>
      <w:r w:rsidR="00D94EB8">
        <w:rPr>
          <w:rFonts w:ascii="Times New Roman" w:hAnsi="Times New Roman" w:cs="Times New Roman"/>
          <w:sz w:val="28"/>
          <w:szCs w:val="28"/>
        </w:rPr>
        <w:t>4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годы необходимо учитывать положения, обозначенные в основных направлениях налоговой политики Российской Федерации и основных направлениях налоговой политики Челябинской области и Кунаш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722646">
        <w:rPr>
          <w:rFonts w:ascii="Times New Roman" w:hAnsi="Times New Roman" w:cs="Times New Roman"/>
          <w:sz w:val="28"/>
          <w:szCs w:val="28"/>
        </w:rPr>
        <w:t>ского района на соответствующий период, а также планируемые изменения бюджетного и налогового законодательства.</w:t>
      </w: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Специалист</w:t>
      </w:r>
      <w:r w:rsidR="00FA0DF2">
        <w:rPr>
          <w:rFonts w:ascii="Times New Roman" w:hAnsi="Times New Roman" w:cs="Times New Roman"/>
          <w:sz w:val="28"/>
          <w:szCs w:val="28"/>
        </w:rPr>
        <w:t xml:space="preserve"> по формированию бюджета</w:t>
      </w:r>
      <w:r w:rsidRPr="007226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D94EB8">
        <w:rPr>
          <w:rFonts w:ascii="Times New Roman" w:hAnsi="Times New Roman" w:cs="Times New Roman"/>
          <w:sz w:val="28"/>
          <w:szCs w:val="28"/>
        </w:rPr>
        <w:t>Э. Р</w:t>
      </w:r>
      <w:r w:rsidRPr="00722646">
        <w:rPr>
          <w:rFonts w:ascii="Times New Roman" w:hAnsi="Times New Roman" w:cs="Times New Roman"/>
          <w:sz w:val="28"/>
          <w:szCs w:val="28"/>
        </w:rPr>
        <w:t>.</w:t>
      </w:r>
      <w:r w:rsidR="00D94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EB8">
        <w:rPr>
          <w:rFonts w:ascii="Times New Roman" w:hAnsi="Times New Roman" w:cs="Times New Roman"/>
          <w:sz w:val="28"/>
          <w:szCs w:val="28"/>
        </w:rPr>
        <w:t>Халик</w:t>
      </w:r>
      <w:r w:rsidRPr="00722646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722646" w:rsidRPr="00722646" w:rsidRDefault="00722646" w:rsidP="00722646"/>
    <w:p w:rsidR="00DB3E49" w:rsidRPr="00F85170" w:rsidRDefault="00DB3E49" w:rsidP="00EB6D7D">
      <w:pPr>
        <w:jc w:val="both"/>
        <w:rPr>
          <w:szCs w:val="28"/>
        </w:rPr>
      </w:pPr>
    </w:p>
    <w:sectPr w:rsidR="00DB3E49" w:rsidRPr="00F85170" w:rsidSect="00CE3E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F4B78"/>
    <w:multiLevelType w:val="hybridMultilevel"/>
    <w:tmpl w:val="1026CDA0"/>
    <w:lvl w:ilvl="0" w:tplc="1A5EE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D4"/>
    <w:rsid w:val="00055783"/>
    <w:rsid w:val="00097FFE"/>
    <w:rsid w:val="001D7930"/>
    <w:rsid w:val="001E31C0"/>
    <w:rsid w:val="00211750"/>
    <w:rsid w:val="002D595F"/>
    <w:rsid w:val="003777F5"/>
    <w:rsid w:val="00383452"/>
    <w:rsid w:val="003B3A7A"/>
    <w:rsid w:val="003E1576"/>
    <w:rsid w:val="00415930"/>
    <w:rsid w:val="00436DD7"/>
    <w:rsid w:val="00471BE1"/>
    <w:rsid w:val="004C33D8"/>
    <w:rsid w:val="004D0425"/>
    <w:rsid w:val="00511DE0"/>
    <w:rsid w:val="005220CC"/>
    <w:rsid w:val="00570263"/>
    <w:rsid w:val="0057532C"/>
    <w:rsid w:val="00580766"/>
    <w:rsid w:val="005A4AAA"/>
    <w:rsid w:val="00616C96"/>
    <w:rsid w:val="00655A5A"/>
    <w:rsid w:val="006B4E82"/>
    <w:rsid w:val="006C144E"/>
    <w:rsid w:val="006C7495"/>
    <w:rsid w:val="006E389D"/>
    <w:rsid w:val="00722646"/>
    <w:rsid w:val="007443D4"/>
    <w:rsid w:val="007E63B1"/>
    <w:rsid w:val="00814CF8"/>
    <w:rsid w:val="00836849"/>
    <w:rsid w:val="00855258"/>
    <w:rsid w:val="00863A3C"/>
    <w:rsid w:val="00866731"/>
    <w:rsid w:val="008B0467"/>
    <w:rsid w:val="00954393"/>
    <w:rsid w:val="00955F19"/>
    <w:rsid w:val="009A48B3"/>
    <w:rsid w:val="009B7ED5"/>
    <w:rsid w:val="00A35B03"/>
    <w:rsid w:val="00A52602"/>
    <w:rsid w:val="00A650FA"/>
    <w:rsid w:val="00A74E84"/>
    <w:rsid w:val="00AA3208"/>
    <w:rsid w:val="00AB2068"/>
    <w:rsid w:val="00AD5B0E"/>
    <w:rsid w:val="00AE49C3"/>
    <w:rsid w:val="00B07026"/>
    <w:rsid w:val="00B1247B"/>
    <w:rsid w:val="00B16B37"/>
    <w:rsid w:val="00B36DD0"/>
    <w:rsid w:val="00B44DCD"/>
    <w:rsid w:val="00B52768"/>
    <w:rsid w:val="00B605AB"/>
    <w:rsid w:val="00B64164"/>
    <w:rsid w:val="00B73EBC"/>
    <w:rsid w:val="00B950B6"/>
    <w:rsid w:val="00BA125D"/>
    <w:rsid w:val="00C62FC1"/>
    <w:rsid w:val="00C67A5A"/>
    <w:rsid w:val="00C76D69"/>
    <w:rsid w:val="00CD5F44"/>
    <w:rsid w:val="00CF3B9C"/>
    <w:rsid w:val="00D94EB8"/>
    <w:rsid w:val="00DB3E49"/>
    <w:rsid w:val="00DB6312"/>
    <w:rsid w:val="00DF1F85"/>
    <w:rsid w:val="00E6021B"/>
    <w:rsid w:val="00EB6D7D"/>
    <w:rsid w:val="00EC09C9"/>
    <w:rsid w:val="00EF3436"/>
    <w:rsid w:val="00F050FE"/>
    <w:rsid w:val="00F06343"/>
    <w:rsid w:val="00F34BA7"/>
    <w:rsid w:val="00F85170"/>
    <w:rsid w:val="00FA0DF2"/>
    <w:rsid w:val="00FB2056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8B393"/>
  <w15:docId w15:val="{5E219549-70EF-4FFF-921F-26C3D434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32C"/>
    <w:pPr>
      <w:ind w:left="720"/>
    </w:pPr>
  </w:style>
  <w:style w:type="table" w:styleId="a4">
    <w:name w:val="Table Grid"/>
    <w:basedOn w:val="a1"/>
    <w:uiPriority w:val="59"/>
    <w:locked/>
    <w:rsid w:val="00F8517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A5A"/>
    <w:rPr>
      <w:rFonts w:ascii="Segoe UI" w:hAnsi="Segoe UI" w:cs="Segoe UI"/>
      <w:sz w:val="18"/>
      <w:szCs w:val="18"/>
      <w:lang w:eastAsia="en-US"/>
    </w:rPr>
  </w:style>
  <w:style w:type="paragraph" w:customStyle="1" w:styleId="a7">
    <w:basedOn w:val="a"/>
    <w:next w:val="a8"/>
    <w:qFormat/>
    <w:rsid w:val="00DB63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next w:val="a"/>
    <w:link w:val="a9"/>
    <w:qFormat/>
    <w:locked/>
    <w:rsid w:val="00DB63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DB631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 И ОСНОВНЫЕ НАПРАВЛЕНИЯ БЮДЖЕТНОЙ ПОЛИТИКИ КУНАШАКСКОГО РАЙОНА НА 2016-2018 ГОДЫ</vt:lpstr>
    </vt:vector>
  </TitlesOfParts>
  <Company>Microsoft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 И ОСНОВНЫЕ НАПРАВЛЕНИЯ БЮДЖЕТНОЙ ПОЛИТИКИ КУНАШАКСКОГО РАЙОНА НА 2016-2018 ГОДЫ</dc:title>
  <dc:subject/>
  <dc:creator>Admin</dc:creator>
  <cp:keywords/>
  <dc:description/>
  <cp:lastModifiedBy>Admin</cp:lastModifiedBy>
  <cp:revision>28</cp:revision>
  <cp:lastPrinted>2021-11-09T09:30:00Z</cp:lastPrinted>
  <dcterms:created xsi:type="dcterms:W3CDTF">2017-11-17T05:49:00Z</dcterms:created>
  <dcterms:modified xsi:type="dcterms:W3CDTF">2021-11-29T03:55:00Z</dcterms:modified>
</cp:coreProperties>
</file>